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DB1BC4" w:rsidRDefault="00797B43" w:rsidP="00022BEA">
      <w:pPr>
        <w:tabs>
          <w:tab w:val="center" w:pos="4536"/>
          <w:tab w:val="left" w:pos="8295"/>
        </w:tabs>
        <w:spacing w:after="0"/>
        <w:rPr>
          <w:rFonts w:hAnsi="Arial Unicode MS" w:cs="Arial Unicode MS"/>
          <w:b/>
          <w:color w:val="808080"/>
          <w:sz w:val="18"/>
          <w:szCs w:val="18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5B4300" w:rsidRPr="00C73845" w:rsidRDefault="004C3332" w:rsidP="00C73845">
      <w:pPr>
        <w:rPr>
          <w:rFonts w:hAnsi="Arial Unicode MS" w:cs="Arial Unicode MS"/>
          <w:b/>
          <w:color w:val="FF0000"/>
          <w:szCs w:val="20"/>
        </w:rPr>
      </w:pPr>
      <w:r>
        <w:rPr>
          <w:rFonts w:hAnsi="Arial Unicode MS" w:cs="Arial Unicode MS"/>
          <w:b/>
          <w:color w:val="FF0000"/>
          <w:szCs w:val="20"/>
        </w:rPr>
        <w:t>Priloga</w:t>
      </w:r>
      <w:r w:rsidR="00FA1C1D">
        <w:rPr>
          <w:rFonts w:hAnsi="Arial Unicode MS" w:cs="Arial Unicode MS"/>
          <w:b/>
          <w:color w:val="FF0000"/>
          <w:szCs w:val="20"/>
        </w:rPr>
        <w:t xml:space="preserve"> 1</w:t>
      </w:r>
      <w:r>
        <w:rPr>
          <w:rFonts w:hAnsi="Arial Unicode MS" w:cs="Arial Unicode MS"/>
          <w:b/>
          <w:color w:val="FF0000"/>
          <w:szCs w:val="20"/>
        </w:rPr>
        <w:t xml:space="preserve"> k RD </w:t>
      </w:r>
      <w:r w:rsidR="00FA1C1D">
        <w:rPr>
          <w:rFonts w:hAnsi="Arial Unicode MS" w:cs="Arial Unicode MS"/>
          <w:b/>
          <w:color w:val="FF0000"/>
          <w:szCs w:val="20"/>
        </w:rPr>
        <w:t xml:space="preserve"> za »</w:t>
      </w:r>
      <w:r w:rsidR="00C91312" w:rsidRPr="00C91312">
        <w:rPr>
          <w:rFonts w:hAnsi="Arial Unicode MS" w:cs="Arial Unicode MS"/>
          <w:b/>
          <w:color w:val="FF0000"/>
          <w:szCs w:val="20"/>
        </w:rPr>
        <w:t xml:space="preserve">Podelitev koncesije za izvajanje obvezne gospodarske javne službe za redno </w:t>
      </w:r>
      <w:r w:rsidR="0018319C">
        <w:rPr>
          <w:rFonts w:hAnsi="Arial Unicode MS" w:cs="Arial Unicode MS"/>
          <w:b/>
          <w:color w:val="FF0000"/>
          <w:szCs w:val="20"/>
        </w:rPr>
        <w:t xml:space="preserve">letno </w:t>
      </w:r>
      <w:r w:rsidR="00C91312" w:rsidRPr="00C91312">
        <w:rPr>
          <w:rFonts w:hAnsi="Arial Unicode MS" w:cs="Arial Unicode MS"/>
          <w:b/>
          <w:color w:val="FF0000"/>
          <w:szCs w:val="20"/>
        </w:rPr>
        <w:t>vzdrževanje občinskih cest na območju Občine Vodice</w:t>
      </w:r>
      <w:r w:rsidR="00C91312">
        <w:rPr>
          <w:rFonts w:hAnsi="Arial Unicode MS" w:cs="Arial Unicode MS"/>
          <w:b/>
          <w:color w:val="FF0000"/>
          <w:szCs w:val="20"/>
        </w:rPr>
        <w:t xml:space="preserve"> (Sklop 1</w:t>
      </w:r>
      <w:bookmarkStart w:id="35" w:name="_GoBack"/>
      <w:bookmarkEnd w:id="35"/>
      <w:r w:rsidR="00C91312">
        <w:rPr>
          <w:rFonts w:hAnsi="Arial Unicode MS" w:cs="Arial Unicode MS"/>
          <w:b/>
          <w:color w:val="FF0000"/>
          <w:szCs w:val="20"/>
        </w:rPr>
        <w:t>)</w:t>
      </w:r>
      <w:r w:rsidR="00FA1C1D">
        <w:rPr>
          <w:rFonts w:hAnsi="Arial Unicode MS" w:cs="Arial Unicode MS"/>
          <w:b/>
          <w:color w:val="FF0000"/>
          <w:szCs w:val="20"/>
        </w:rPr>
        <w:t xml:space="preserve">«: </w:t>
      </w:r>
      <w:r w:rsidR="00A535F0">
        <w:rPr>
          <w:rFonts w:hAnsi="Arial Unicode MS" w:cs="Arial Unicode MS"/>
          <w:b/>
          <w:color w:val="FF0000"/>
          <w:sz w:val="18"/>
          <w:szCs w:val="18"/>
        </w:rPr>
        <w:t>TEHNIČNI POGOJI ZA IZVEDBO 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797B43" w:rsidRDefault="00D82A62" w:rsidP="00C73845">
      <w:pPr>
        <w:pStyle w:val="Heading3"/>
        <w:numPr>
          <w:ilvl w:val="0"/>
          <w:numId w:val="0"/>
        </w:numPr>
        <w:spacing w:line="240" w:lineRule="auto"/>
        <w:rPr>
          <w:lang w:eastAsia="en-US"/>
        </w:rPr>
      </w:pPr>
      <w:bookmarkStart w:id="36" w:name="_Toc412195327"/>
      <w:bookmarkStart w:id="37" w:name="_Toc412195069"/>
      <w:bookmarkStart w:id="38" w:name="_Toc412195413"/>
      <w:bookmarkStart w:id="39" w:name="_Toc412195635"/>
      <w:bookmarkStart w:id="40" w:name="_Toc412196026"/>
      <w:bookmarkStart w:id="41" w:name="_Toc412469595"/>
      <w:bookmarkStart w:id="42" w:name="_Toc412470258"/>
      <w:bookmarkStart w:id="43" w:name="_Toc412472539"/>
      <w:bookmarkStart w:id="44" w:name="_Toc412472622"/>
      <w:bookmarkStart w:id="45" w:name="_Toc412472748"/>
      <w:bookmarkEnd w:id="36"/>
      <w:r w:rsidRPr="009C4271">
        <w:rPr>
          <w:lang w:eastAsia="en-US"/>
        </w:rPr>
        <w:t>TEHNI</w:t>
      </w:r>
      <w:r w:rsidRPr="009C4271">
        <w:rPr>
          <w:lang w:eastAsia="en-US"/>
        </w:rPr>
        <w:t>Č</w:t>
      </w:r>
      <w:r w:rsidRPr="009C4271">
        <w:rPr>
          <w:lang w:eastAsia="en-US"/>
        </w:rPr>
        <w:t>NI POGOJI ZA IZVEDBO DEL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9B6B19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 w:rsidRPr="00BC0A44">
        <w:rPr>
          <w:rFonts w:hAnsi="Arial Unicode MS" w:cs="Arial Unicode MS"/>
          <w:sz w:val="24"/>
          <w:szCs w:val="24"/>
        </w:rPr>
        <w:t>PREGLED VELJAVNOSTI SPLOŠNIH IN POSEBNIH TEHNIČNIH POGOJEV TER OSTALE TEHNIČNE</w:t>
      </w:r>
      <w:r w:rsidR="00744471" w:rsidRPr="00BC0A44">
        <w:rPr>
          <w:rFonts w:hAnsi="Arial Unicode MS" w:cs="Arial Unicode MS"/>
          <w:sz w:val="24"/>
          <w:szCs w:val="24"/>
        </w:rPr>
        <w:t xml:space="preserve"> </w:t>
      </w:r>
      <w:r w:rsidR="007E1279" w:rsidRPr="00BC0A44">
        <w:rPr>
          <w:rFonts w:hAnsi="Arial Unicode MS" w:cs="Arial Unicode MS"/>
          <w:sz w:val="24"/>
          <w:szCs w:val="24"/>
        </w:rPr>
        <w:t>REGULATIVE ZA GRADNJO CEST</w:t>
      </w:r>
    </w:p>
    <w:p w:rsidR="007E1279" w:rsidRPr="007E1279" w:rsidRDefault="007E1279" w:rsidP="007E1279">
      <w:pPr>
        <w:autoSpaceDE w:val="0"/>
        <w:autoSpaceDN w:val="0"/>
        <w:adjustRightInd w:val="0"/>
        <w:spacing w:line="240" w:lineRule="auto"/>
        <w:rPr>
          <w:rFonts w:hAnsi="Arial Unicode MS" w:cs="Arial Unicode MS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splošnih in posebnih tehničnih pogojih za gradnjo cest, (PTP SCS 1989, v nadaljevanju PTP) so v</w:t>
      </w:r>
      <w:r w:rsidR="009B6B19">
        <w:rPr>
          <w:rFonts w:hAnsi="Arial Unicode MS" w:cs="Arial Unicode MS"/>
          <w:szCs w:val="20"/>
        </w:rPr>
        <w:t xml:space="preserve"> </w:t>
      </w:r>
      <w:r w:rsidRPr="009C4271">
        <w:rPr>
          <w:rFonts w:hAnsi="Arial Unicode MS" w:cs="Arial Unicode MS"/>
          <w:szCs w:val="20"/>
        </w:rPr>
        <w:t>osmih knjigah obravnavani postopki in materiali potrebni za gradnjo c</w:t>
      </w:r>
      <w:r w:rsidR="009B6B19">
        <w:rPr>
          <w:rFonts w:hAnsi="Arial Unicode MS" w:cs="Arial Unicode MS"/>
          <w:szCs w:val="20"/>
        </w:rPr>
        <w:t xml:space="preserve">est in cestnih objektov. Razvoj </w:t>
      </w:r>
      <w:r w:rsidRPr="009C4271">
        <w:rPr>
          <w:rFonts w:hAnsi="Arial Unicode MS" w:cs="Arial Unicode MS"/>
          <w:szCs w:val="20"/>
        </w:rPr>
        <w:t>materialov in tehnoloških postopkov pa narekuje nenehno spr</w:t>
      </w:r>
      <w:r w:rsidR="009B6B19">
        <w:rPr>
          <w:rFonts w:hAnsi="Arial Unicode MS" w:cs="Arial Unicode MS"/>
          <w:szCs w:val="20"/>
        </w:rPr>
        <w:t xml:space="preserve">emljanje in dopolnjevanje v PTP </w:t>
      </w:r>
      <w:r w:rsidRPr="009C4271">
        <w:rPr>
          <w:rFonts w:hAnsi="Arial Unicode MS" w:cs="Arial Unicode MS"/>
          <w:szCs w:val="20"/>
        </w:rPr>
        <w:t xml:space="preserve">predvidenih postopkov, kar je pretežno zajeto v dopolnilih PTP od I </w:t>
      </w:r>
      <w:r w:rsidR="009B6B19">
        <w:rPr>
          <w:rFonts w:hAnsi="Arial Unicode MS" w:cs="Arial Unicode MS"/>
          <w:szCs w:val="20"/>
        </w:rPr>
        <w:t xml:space="preserve">do VI, izdanih v letih 1996 (I. </w:t>
      </w:r>
      <w:r w:rsidRPr="009C4271">
        <w:rPr>
          <w:rFonts w:hAnsi="Arial Unicode MS" w:cs="Arial Unicode MS"/>
          <w:szCs w:val="20"/>
        </w:rPr>
        <w:t xml:space="preserve">dopolnitev), 1997, 2000, 2001 </w:t>
      </w:r>
      <w:r w:rsidR="009B6B19">
        <w:rPr>
          <w:rFonts w:hAnsi="Arial Unicode MS" w:cs="Arial Unicode MS"/>
          <w:szCs w:val="20"/>
        </w:rPr>
        <w:t xml:space="preserve">in 2004 (V. in VI. dopolnitev). </w:t>
      </w:r>
      <w:r w:rsidRPr="009C4271">
        <w:rPr>
          <w:rFonts w:hAnsi="Arial Unicode MS" w:cs="Arial Unicode MS"/>
          <w:szCs w:val="20"/>
        </w:rPr>
        <w:t>Po uveljavitvi navedenih TSC, ki v veliki meri nadomeščajo PTP, knji</w:t>
      </w:r>
      <w:r w:rsidR="009B6B19">
        <w:rPr>
          <w:rFonts w:hAnsi="Arial Unicode MS" w:cs="Arial Unicode MS"/>
          <w:szCs w:val="20"/>
        </w:rPr>
        <w:t xml:space="preserve">go IV, ostanejo v veljavi le še </w:t>
      </w:r>
      <w:r w:rsidRPr="009C4271">
        <w:rPr>
          <w:rFonts w:hAnsi="Arial Unicode MS" w:cs="Arial Unicode MS"/>
          <w:szCs w:val="20"/>
        </w:rPr>
        <w:t>naslednja</w:t>
      </w:r>
      <w:r w:rsidR="009B6B19">
        <w:rPr>
          <w:rFonts w:hAnsi="Arial Unicode MS" w:cs="Arial Unicode MS"/>
          <w:szCs w:val="20"/>
        </w:rPr>
        <w:t xml:space="preserve"> poglavja iz PTP, knjiga IV: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3.3 Tlakovane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3.4 Robni elementi vozišč</w:t>
      </w:r>
    </w:p>
    <w:p w:rsidR="00D82A62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3.5 Bankine.</w:t>
      </w:r>
    </w:p>
    <w:p w:rsidR="000A35DB" w:rsidRPr="009C4271" w:rsidRDefault="000A35DB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I: Ve</w:t>
      </w:r>
      <w:r w:rsidR="009B6B19">
        <w:rPr>
          <w:rFonts w:hAnsi="Arial Unicode MS" w:cs="Arial Unicode MS"/>
          <w:szCs w:val="20"/>
        </w:rPr>
        <w:t>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k posebnim tehničnim pogojem za zemeljska dela in temeljenje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Hidroizolacije na premostitvenih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Izvajanje hidroizolacijskih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PTP,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Dopolnitev poglavja 5.7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Opis del za zaščito podtalnice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5,7 Hidroizolacije, Splošno – 3 odstavek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3: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gotovih betonskih izdelkov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izdelavo, kontrolo kakovosti in potrjevanje skladnosti elementov iz betona, odpornega 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mraz in soli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sistemov za spajanje rebraste armature</w:t>
      </w:r>
    </w:p>
    <w:p w:rsidR="00D82A62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Naloge tehničnega osebja Izvajalca pri betonarskih delih</w:t>
      </w:r>
    </w:p>
    <w:p w:rsidR="000A35DB" w:rsidRPr="009C4271" w:rsidRDefault="000A35DB" w:rsidP="00EF54F6">
      <w:pPr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zaščito in nego betona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betoniranje v hladnem vremenu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vezanje armature in uporabo distančnikov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 o kontroli kakovosti in potrjevanju ustreznosti kovinskih cevovodov (sistemi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odvodnjavanje, kanalizacije, vodovodi)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talnih označb na voziščih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preskušanje in potrjevanje tesnosti kanalizacijskih vodov - dopolnilo št. 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4: Knjiga 4 – Voziščne konstrukcije, Robni elementi vozišč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</w:t>
      </w:r>
      <w:r w:rsidR="009B6B19">
        <w:rPr>
          <w:rFonts w:hAnsi="Arial Unicode MS" w:cs="Arial Unicode MS"/>
          <w:szCs w:val="20"/>
        </w:rPr>
        <w:t>: tč. 3.5.3 Kakovost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5: Knjiga 5 – Gradbena in obrtniška dela,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tč. 5.3.</w:t>
      </w:r>
      <w:r w:rsidR="009B6B19">
        <w:rPr>
          <w:rFonts w:hAnsi="Arial Unicode MS" w:cs="Arial Unicode MS"/>
          <w:szCs w:val="20"/>
        </w:rPr>
        <w:t>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6: Knjiga 5 – 0dvodnjavanje,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</w:t>
      </w:r>
      <w:r w:rsidR="009B6B19">
        <w:rPr>
          <w:rFonts w:hAnsi="Arial Unicode MS" w:cs="Arial Unicode MS"/>
          <w:szCs w:val="20"/>
        </w:rPr>
        <w:t>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7: Knjiga 5 – 0dvodnjavanje,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</w:t>
      </w:r>
      <w:r w:rsidR="009B6B19">
        <w:rPr>
          <w:rFonts w:hAnsi="Arial Unicode MS" w:cs="Arial Unicode MS"/>
          <w:szCs w:val="20"/>
        </w:rPr>
        <w:t>v: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8: Knjiga 7 – 0prema cest, Oprema za zavarovanje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 i</w:t>
      </w:r>
      <w:r w:rsidR="009B6B19">
        <w:rPr>
          <w:rFonts w:hAnsi="Arial Unicode MS" w:cs="Arial Unicode MS"/>
          <w:szCs w:val="20"/>
        </w:rPr>
        <w:t>n dopolnitev: tč. 6.4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9: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4.4.2.2 Materiali za jaške</w:t>
      </w:r>
    </w:p>
    <w:p w:rsidR="00D82A62" w:rsidRPr="009C4271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</w:t>
      </w:r>
      <w:r w:rsidR="009B6B19">
        <w:rPr>
          <w:rFonts w:hAnsi="Arial Unicode MS" w:cs="Arial Unicode MS"/>
          <w:szCs w:val="20"/>
        </w:rPr>
        <w:t>. 4.5.2.2 Materiali za prepuste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10: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4.4 Jaški,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4.5 Prepusti,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11: Knjiga 3 – Zemeljska dela in temeljenje, Izkopi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Sprememba: tč. 2.1.3.1 Razvrstitev zemljin in kamenin</w:t>
      </w:r>
    </w:p>
    <w:p w:rsidR="00D82A62" w:rsidRPr="009C4271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>
        <w:rPr>
          <w:rFonts w:hAnsi="Arial Unicode MS" w:cs="Arial Unicode MS"/>
          <w:szCs w:val="20"/>
        </w:rPr>
        <w:t xml:space="preserve">      Sprememba: tč. 2.1.4.7.1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12: Knjiga 3 – Zemeljska dela in temeljenje, Planum temeljnih tal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2.2.3.1 Zemljine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Sprememba: tč. 2.2.5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Dopolnitev in sprememba: tč. 2.2.5.2.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2.2.8.2.3 Z</w:t>
      </w:r>
      <w:r w:rsidR="009B6B19">
        <w:rPr>
          <w:rFonts w:hAnsi="Arial Unicode MS" w:cs="Arial Unicode MS"/>
          <w:szCs w:val="20"/>
        </w:rPr>
        <w:t>goščenost in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13: Knjiga 3 – Zemeljska dela in temeljenje, Nasipi, zasipni klini, posteljica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2.4.3.2 Kamnine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</w:t>
      </w:r>
      <w:r w:rsidR="009B6B19">
        <w:rPr>
          <w:rFonts w:hAnsi="Arial Unicode MS" w:cs="Arial Unicode MS"/>
          <w:szCs w:val="20"/>
        </w:rPr>
        <w:t>polnitve: tč. 2.4.5.2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14: Knjiga 3 – Zemeljska dela in temeljenje, Drenažne in filtrske plasti,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2.3.3.2 Kamniti materiali za drenažne in filtrske plasti ter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Spremembe: tč. 2.3.3.3 Nekamniti materiali</w:t>
      </w:r>
      <w:r w:rsidR="009B6B19">
        <w:rPr>
          <w:rFonts w:hAnsi="Arial Unicode MS" w:cs="Arial Unicode MS"/>
          <w:szCs w:val="20"/>
        </w:rPr>
        <w:t xml:space="preserve"> za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15: Knjiga 3 – Zemeljska dela in temeljenje, Brežine in zelenice, Razprostiranje odvečnega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21 111 do 25 122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29 121 do 29 126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16: Knjiga 4 – Voziščne konstrukcije, Vezane spodnje nosilne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 xml:space="preserve">                   Dopolnitev: tč. 2.1.2.3.1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3.1.2.5.1 Z</w:t>
      </w:r>
      <w:r w:rsidR="009B6B19">
        <w:rPr>
          <w:rFonts w:hAnsi="Arial Unicode MS" w:cs="Arial Unicode MS"/>
          <w:szCs w:val="20"/>
        </w:rPr>
        <w:t>ahtevane lastnosti preskušancev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Zap. št. 17: Knjiga 4 – Voziščne konstrukcije, Knjiga 6 – Gradbena in obrtniška dela, Nosilne in           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obrabne plasti – cementni beton,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3.3.8.2 Odbitki zaradi neustrezne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5.3.8.2 Odbitki zaradi neustrez</w:t>
      </w:r>
      <w:r w:rsidR="009B6B19">
        <w:rPr>
          <w:rFonts w:hAnsi="Arial Unicode MS" w:cs="Arial Unicode MS"/>
          <w:szCs w:val="20"/>
        </w:rPr>
        <w:t>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18: Knjiga 4 – Voziščne konstrukcije, Bankine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3.6.2 Osnovni material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3.6.3 Kakovost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3.6.4 Način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3.6.6 Preverjanje kakovosti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Dopolnitve:</w:t>
      </w:r>
      <w:r w:rsidR="009B6B19">
        <w:rPr>
          <w:rFonts w:hAnsi="Arial Unicode MS" w:cs="Arial Unicode MS"/>
          <w:szCs w:val="20"/>
        </w:rPr>
        <w:t xml:space="preserve"> popis del tč. 36 511 do 36 534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19: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4.2.2.3 Materiali za zasip drenaž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4.2.3.3.1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</w:t>
      </w:r>
      <w:r w:rsidR="009B6B19">
        <w:rPr>
          <w:rFonts w:hAnsi="Arial Unicode MS" w:cs="Arial Unicode MS"/>
          <w:szCs w:val="20"/>
        </w:rPr>
        <w:t>a: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20: Knjiga 5 – Odvodnjavanje,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Sprememba: Dopolnila Splošnih in Posebnih tehničnih pogojev št. III, Zap. št. 9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4.3.4.6.4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21: Knjiga 5 – Odvodnjavanje, Jaški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4.4.2.2 Materiali za jaške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</w:t>
      </w:r>
      <w:r w:rsidR="009B6B19">
        <w:rPr>
          <w:rFonts w:hAnsi="Arial Unicode MS" w:cs="Arial Unicode MS"/>
          <w:szCs w:val="20"/>
        </w:rPr>
        <w:t xml:space="preserve">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22: Knjiga 5 – Odvodnjavanje,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4.5.3.2.</w:t>
      </w:r>
      <w:r w:rsidR="009B6B19">
        <w:rPr>
          <w:rFonts w:hAnsi="Arial Unicode MS" w:cs="Arial Unicode MS"/>
          <w:szCs w:val="20"/>
        </w:rPr>
        <w:t>3 Cevi iz polimernih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23: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5.7</w:t>
      </w:r>
      <w:r w:rsidR="009B6B19">
        <w:rPr>
          <w:rFonts w:hAnsi="Arial Unicode MS" w:cs="Arial Unicode MS"/>
          <w:szCs w:val="20"/>
        </w:rPr>
        <w:t>.3.9 Polimerne folije in polsti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24: Knjiga 7 – Oprema cest, Oprema za zavarovanje prometa,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Splošno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6.4.1.3 Opis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6.4.2.4 Osnovni materiali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6.4.3.4 Kakovost materialov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6.4.4.3 Način izvedbe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</w:t>
      </w:r>
      <w:r w:rsidR="009B6B19">
        <w:rPr>
          <w:rFonts w:hAnsi="Arial Unicode MS" w:cs="Arial Unicode MS"/>
          <w:szCs w:val="20"/>
        </w:rPr>
        <w:t>. 6.4.7 Merjenje in prevzem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25: Knjiga 7 – Oprema cest, Oprema za zavarovanje prometa, Zaščitne ograje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6.4.1.2. Opis –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6.4.2.3 Osnovni materiali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6.4.4.2 Način izvedbe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Popis del tč. 64 211 do 64 242 in Dopolnila Splošnih 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Posebnih tehničnih pogojev št. III, Zap. št. 13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cementnobetonske ojačitve polimernih kanalizacijskih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tehnološkega elaborata za zemeljska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zamenjavo oziroma popravilo žične varovalne ograje na mestih, kjer prihaja do večjih fizičnih obremenitev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Tehnični predpisi, Obvezni tehnični predpisi: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 tč. 2.2.4 Tehnične specifikacije za javne ceste (TSC)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dopolnilu navedeni seznam se spremeni in dopolni z veljavnimi tehničnimi specifikacijami za javne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Preverjanje in vrednotenje kakovosti, Osnove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finančno vrednotenje: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 Osnove za finančno vrednotenje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3.6.1 Obseg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3.6.2 Finančni odbitki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27: Knjiga 3 – Zemeljska dela in temeljenje, Drenažne in filtrske plati, povozni plato: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2.3.3.3 Geosintetiki za ločil</w:t>
      </w:r>
      <w:r w:rsidR="00656086">
        <w:rPr>
          <w:rFonts w:hAnsi="Arial Unicode MS" w:cs="Arial Unicode MS"/>
          <w:szCs w:val="20"/>
        </w:rPr>
        <w:t>ne,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28: Knjiga 4 – Voziščne konstrukcije, Nevezane nosilne plasti: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3.1.1.4.4 Deponiranje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3.1.1.3.2 Mehanske lastnosti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3.1.1.6.1 Tekoče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3.1.1.6.2 Kontrolne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29: Knjiga 5 – Gradbena in obrtniška dela, Hidroizolacije: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5.7.4.1 Priprava površine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5.7.6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tehnološko-ekonomskega (TEE) elaborata – dopolnilo Splošnih tehničnih pogojev,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Knjiga 3 – Dopolnilo št. 1, Tč. 6 Potrjevanje TEE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kontrolo kakovosti in potrjevanje skladnosti jekel za armiranje in prednapenjanje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projektiranje in izvedbo asfaltnih plasti na premostitvenih cementnobetonskih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transport asfaltnih zmesi na gradbiščih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Smernice: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 in rabo geosintetikov za ločilne, filterske in drenažne plasti v cestogradnji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projektiranje in izvedbo vijačnih prehodov na avtocestah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VI: Veljavna je sledeča vsebina: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Prevzemanje gradbenih proizvodov namenjenih vgraditvi v objekte javnih cest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 – Tehnična regulativa za potrjevanje skladnosti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 – Naloge inštitucije pri zunanji kontroli vgrajevanja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III – Tehnična zakonodaja in regulativa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letu 2003 so bile izdane in uveljavljene smernice za: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načrtovanje, graditev in ohranitev konstrukcij za zaščito pred hrupom cestnega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vzdrževanje vegetacije v obcestnem prostoru na avtocestnem omrežju v republiki</w:t>
      </w:r>
    </w:p>
    <w:p w:rsidR="007E1279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Sloveniji</w:t>
      </w:r>
    </w:p>
    <w:p w:rsidR="00BC0A44" w:rsidRPr="00BC0A44" w:rsidRDefault="00BC0A44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 w:val="24"/>
          <w:szCs w:val="24"/>
        </w:rPr>
      </w:pPr>
      <w:r w:rsidRPr="00BC0A44">
        <w:rPr>
          <w:rFonts w:hAnsi="Arial Unicode MS" w:cs="Arial Unicode MS"/>
          <w:b/>
          <w:bCs/>
          <w:color w:val="000000"/>
          <w:sz w:val="24"/>
          <w:szCs w:val="24"/>
        </w:rPr>
        <w:t xml:space="preserve"> </w:t>
      </w:r>
      <w:r w:rsidRPr="00BC0A44">
        <w:rPr>
          <w:rFonts w:hAnsi="Arial Unicode MS" w:cs="Arial Unicode MS"/>
          <w:color w:val="000000"/>
          <w:sz w:val="24"/>
          <w:szCs w:val="24"/>
        </w:rPr>
        <w:t>TEHNIČNE SPECIFIKACIJE ZA CESTE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Na osnovi 10. člena Zakona o cestah izdaja Minister za promet za svoje področje tehnične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specifikacije za javne ceste (TSC), s katerimi se nadgrajujejo PTP. Z dopolnilom PTP št. V so v tehnično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regulativo za dela na cestah uvedene nove TSC,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V dopolnilu navedeni seznam se spremeni in dopolni z vsemi veljavnimi tehničnimi specifikacijami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javne 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Uvedene so sledeče TSC: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- 02.210:2012      Varnostne ograje - Pogoji in način postavitve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- 02.203: 2009      Naprave in ukrepi za umirjanje prometa v nivojs</w:t>
      </w:r>
      <w:r w:rsidR="00656086">
        <w:rPr>
          <w:rFonts w:hAnsi="Arial Unicode MS" w:cs="Arial Unicode MS"/>
          <w:color w:val="000000"/>
          <w:szCs w:val="20"/>
        </w:rPr>
        <w:t>kih nesemaforiziranih križiščih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- 02.401:2012      Označbe na vozišču; oblika in mere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- 03.800:2009       Naprave in ukrepi za umirjanje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- 03.341:2011       Krožna križišča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- 04.100:2000       Prevzemanje gradbenih proizvodov pri gradnji javnih cest v RS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- 06.100:2003       Kamnita posteljica in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- 06.200:2003      Nevezane nosilne in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- 06.320:2001      Vezane spodnje nosilne plasti s hidravličnimi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- 06.330:2003      Vezane spodnje nosilne plasti z bitumenskimi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- 06.300/06.410:2009    Smernice in tehnični pogoji za graditev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- 06.416:2003      Vezane asfaltne obrabne in zaporne plasti, Tankoplastne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- 06.417:2001      Vezane obrabne in zaporne plasti, Površinske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- 06.418:2011      Smernice in tehnični pogoji za asfaltne obrabne plasti za zmanjšanje hrupa (predlog,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 xml:space="preserve">                            avgust 2011)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- 06.420:2003      Vezane obrabnonosilne plasti, Cementni beton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FF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- 06.450:2005      Krovne plasti iz asfaltnih zmesi na dilatacijah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- 06.511:2009      Prometne obremenitve, Določitev in razvrstitev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- 06.512:2003      Projektiranje, Klimatski in hidrološki pogoji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- 06.520:2009      Projektiranje, Dimenzioniranje novih asfaltnih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- 06.530:2009      Projektiranje, Dimenzioniranje novih cementnobetonskih voziščnih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FF"/>
          <w:szCs w:val="20"/>
        </w:rPr>
        <w:t xml:space="preserve">- </w:t>
      </w:r>
      <w:r w:rsidRPr="009C4271">
        <w:rPr>
          <w:rFonts w:hAnsi="Arial Unicode MS" w:cs="Arial Unicode MS"/>
          <w:color w:val="000000"/>
          <w:szCs w:val="20"/>
        </w:rPr>
        <w:t>06.541:2009     Projektiranje, Dimenzioniranje ojačitev obstoječih asfaltnih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- 06.610.2003     Lastnosti voznih površin, Ravnost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- 06.620:2002     Lastnosti voznih površin, Torna sposobnost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- 06.630:2002     Lastnosti voznih površin, Podajnost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- 06.640:2003     Lastnosti voznih površin, Hrupnost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- 06.711:2001     Meritev gostote in vlage, Postopek z izotopskim merilnikom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- 06.712:2003     Meritve gostote, Nadomestni postopki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- 06.713:2005     Meritve gostote, Postopki kontinuiranih površinskih dinamičnih meritev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- 06.720:2003      Meritve in preiskave, Deformacijski moduli vgrajenih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- 06.730:2001      Predhodna sestava asfaltnih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- 06.740:2003      Gradnja preskusnih polj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- 06.751: 2006     Meritve in preiskave, Preskus zgostljivosti bituminiziranih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- 06.752: 2006     Meritve odpornosti asfaltnih zmesi proti nastanku kolesnic,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Laboratorijski preskusi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- 06.753:2006      Meritve in preiskave, Preskus zlepljenosti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- 06.800:3001      Ponovna uporaba materialov v cestogradnji, Recikliranje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- 08.311/1:2005    Redno vzdrževanje cest, Vzdrževanje prometnih površin, Asfaltna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Vozišča (1 del, 2 del)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- 08.312:2005       Redno vzdrževanje cest, vzdrževalna dela izven vozišč javnih cest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- 08.512:2005      Varstvo ceste, Izvajanje prekopov na voznih površinah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- 09.000:               Popisi del pri gradnji cest</w:t>
      </w:r>
    </w:p>
    <w:p w:rsidR="00D82A62" w:rsidRDefault="00D82A62" w:rsidP="00EF54F6">
      <w:pPr>
        <w:spacing w:line="240" w:lineRule="auto"/>
        <w:rPr>
          <w:rFonts w:hAnsi="Arial Unicode MS" w:cs="Arial Unicode MS"/>
          <w:lang w:eastAsia="en-US"/>
        </w:rPr>
      </w:pPr>
    </w:p>
    <w:p w:rsidR="0018319C" w:rsidRPr="0018319C" w:rsidRDefault="00290CC0" w:rsidP="0018319C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>
        <w:rPr>
          <w:rFonts w:hAnsi="Arial Unicode MS" w:cs="Arial Unicode MS"/>
          <w:sz w:val="24"/>
          <w:szCs w:val="24"/>
        </w:rPr>
        <w:t>MINIMALNE KAPACITETE ZA IZVEDBO DEL</w:t>
      </w:r>
    </w:p>
    <w:p w:rsidR="00290CC0" w:rsidRPr="00187DC8" w:rsidRDefault="00290CC0" w:rsidP="00290CC0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  <w:u w:val="single"/>
        </w:rPr>
      </w:pPr>
      <w:r w:rsidRPr="00187DC8">
        <w:rPr>
          <w:rFonts w:hAnsi="Arial Unicode MS" w:cs="Arial Unicode MS"/>
          <w:szCs w:val="20"/>
          <w:u w:val="single"/>
        </w:rPr>
        <w:t>Letno vzdrževanje ceste</w:t>
      </w:r>
    </w:p>
    <w:p w:rsidR="00187DC8" w:rsidRPr="00AB6F01" w:rsidRDefault="009165BE" w:rsidP="00290CC0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a) </w:t>
      </w:r>
      <w:r w:rsidR="00187DC8" w:rsidRPr="00AB6F01">
        <w:rPr>
          <w:rFonts w:ascii="Arial" w:hAnsi="Arial" w:cs="Arial"/>
          <w:szCs w:val="20"/>
        </w:rPr>
        <w:t>Ponudnik mora ra</w:t>
      </w:r>
      <w:r w:rsidR="00DC6B2A" w:rsidRPr="00AB6F01">
        <w:rPr>
          <w:rFonts w:ascii="Arial" w:hAnsi="Arial" w:cs="Arial"/>
          <w:szCs w:val="20"/>
        </w:rPr>
        <w:t>zpolagati najmanj z naslednjo mehanizacijo: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 w:rsidR="00AB6F01">
        <w:rPr>
          <w:rFonts w:ascii="Arial" w:eastAsia="Times New Roman" w:hAnsi="Arial" w:cs="Arial"/>
          <w:szCs w:val="20"/>
          <w:lang w:eastAsia="sl-SI"/>
        </w:rPr>
        <w:t xml:space="preserve"> </w:t>
      </w:r>
      <w:r w:rsidR="00DC6B2A" w:rsidRPr="00AB6F01">
        <w:rPr>
          <w:rFonts w:ascii="Arial" w:eastAsia="Times New Roman" w:hAnsi="Arial" w:cs="Arial"/>
          <w:szCs w:val="20"/>
          <w:lang w:eastAsia="sl-SI"/>
        </w:rPr>
        <w:t>1</w:t>
      </w:r>
      <w:r w:rsidR="00AA526E" w:rsidRPr="00AB6F01">
        <w:rPr>
          <w:rFonts w:ascii="Arial" w:eastAsia="Times New Roman" w:hAnsi="Arial" w:cs="Arial"/>
          <w:szCs w:val="20"/>
          <w:lang w:eastAsia="sl-SI"/>
        </w:rPr>
        <w:t xml:space="preserve"> </w:t>
      </w:r>
      <w:r w:rsidR="00DC6B2A" w:rsidRPr="00AB6F01">
        <w:rPr>
          <w:rFonts w:ascii="Arial" w:eastAsia="Times New Roman" w:hAnsi="Arial" w:cs="Arial"/>
          <w:szCs w:val="20"/>
          <w:lang w:eastAsia="sl-SI"/>
        </w:rPr>
        <w:t>tovornjak</w:t>
      </w:r>
      <w:r w:rsidRPr="00AB6F01">
        <w:rPr>
          <w:rFonts w:ascii="Arial" w:eastAsia="Times New Roman" w:hAnsi="Arial" w:cs="Arial"/>
          <w:szCs w:val="20"/>
          <w:lang w:eastAsia="sl-SI"/>
        </w:rPr>
        <w:t xml:space="preserve"> vlačil</w:t>
      </w:r>
      <w:r w:rsidR="00DC6B2A" w:rsidRPr="00AB6F01">
        <w:rPr>
          <w:rFonts w:ascii="Arial" w:eastAsia="Times New Roman" w:hAnsi="Arial" w:cs="Arial"/>
          <w:szCs w:val="20"/>
          <w:lang w:eastAsia="sl-SI"/>
        </w:rPr>
        <w:t>ec</w:t>
      </w:r>
      <w:r w:rsidRPr="00AB6F01">
        <w:rPr>
          <w:rFonts w:ascii="Arial" w:eastAsia="Times New Roman" w:hAnsi="Arial" w:cs="Arial"/>
          <w:szCs w:val="20"/>
          <w:lang w:eastAsia="sl-SI"/>
        </w:rPr>
        <w:t xml:space="preserve"> s prikolico,</w:t>
      </w:r>
    </w:p>
    <w:p w:rsidR="00AB6F01" w:rsidRDefault="00187DC8" w:rsidP="003C3D99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 w:rsidR="00AB6F01">
        <w:rPr>
          <w:rFonts w:ascii="Arial" w:eastAsia="Times New Roman" w:hAnsi="Arial" w:cs="Arial"/>
          <w:szCs w:val="20"/>
          <w:lang w:eastAsia="sl-SI"/>
        </w:rPr>
        <w:t xml:space="preserve"> </w:t>
      </w:r>
      <w:r w:rsidRPr="00AB6F01">
        <w:rPr>
          <w:rFonts w:ascii="Arial" w:eastAsia="Times New Roman" w:hAnsi="Arial" w:cs="Arial"/>
          <w:szCs w:val="20"/>
          <w:lang w:eastAsia="sl-SI"/>
        </w:rPr>
        <w:t>2 tri osovinska tovornjaka,</w:t>
      </w:r>
    </w:p>
    <w:p w:rsidR="00187DC8" w:rsidRPr="00AB6F01" w:rsidRDefault="00AB6F01" w:rsidP="003C3D99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 xml:space="preserve">-           </w:t>
      </w:r>
      <w:r w:rsidR="003C3D99" w:rsidRPr="00AB6F01">
        <w:rPr>
          <w:rFonts w:ascii="Arial" w:eastAsia="Times New Roman" w:hAnsi="Arial" w:cs="Arial"/>
          <w:szCs w:val="20"/>
          <w:lang w:eastAsia="sl-SI"/>
        </w:rPr>
        <w:t>1 bager</w:t>
      </w:r>
      <w:r w:rsidR="00187DC8" w:rsidRPr="00AB6F01">
        <w:rPr>
          <w:rFonts w:ascii="Arial" w:eastAsia="Times New Roman" w:hAnsi="Arial" w:cs="Arial"/>
          <w:szCs w:val="20"/>
          <w:lang w:eastAsia="sl-SI"/>
        </w:rPr>
        <w:t xml:space="preserve"> 5 ton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>-          1 bager 8 ton,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 w:rsidR="003C3D99" w:rsidRPr="00AB6F01">
        <w:rPr>
          <w:rFonts w:ascii="Arial" w:eastAsia="Times New Roman" w:hAnsi="Arial" w:cs="Arial"/>
          <w:szCs w:val="20"/>
          <w:lang w:eastAsia="sl-SI"/>
        </w:rPr>
        <w:t>1 bager nad 16 ton,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 w:rsidR="003C3D99" w:rsidRPr="00AB6F01">
        <w:rPr>
          <w:rFonts w:ascii="Arial" w:eastAsia="Times New Roman" w:hAnsi="Arial" w:cs="Arial"/>
          <w:szCs w:val="20"/>
          <w:lang w:eastAsia="sl-SI"/>
        </w:rPr>
        <w:t>1 valjar</w:t>
      </w:r>
      <w:r w:rsidRPr="00AB6F01">
        <w:rPr>
          <w:rFonts w:ascii="Arial" w:eastAsia="Times New Roman" w:hAnsi="Arial" w:cs="Arial"/>
          <w:szCs w:val="20"/>
          <w:lang w:eastAsia="sl-SI"/>
        </w:rPr>
        <w:t xml:space="preserve"> (3-8 ton),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1 </w:t>
      </w:r>
      <w:r w:rsidR="00AA526E" w:rsidRPr="00AB6F01">
        <w:rPr>
          <w:rFonts w:ascii="Arial" w:eastAsia="Times New Roman" w:hAnsi="Arial" w:cs="Arial"/>
          <w:szCs w:val="20"/>
          <w:lang w:eastAsia="sl-SI"/>
        </w:rPr>
        <w:t>finišer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>-          1 traktor opremljen za košnjo trave</w:t>
      </w:r>
      <w:r w:rsidR="00AF5EE7">
        <w:rPr>
          <w:rFonts w:ascii="Arial" w:eastAsia="Times New Roman" w:hAnsi="Arial" w:cs="Arial"/>
          <w:szCs w:val="20"/>
          <w:lang w:eastAsia="sl-SI"/>
        </w:rPr>
        <w:t xml:space="preserve"> in obrezovanje drevja</w:t>
      </w:r>
      <w:r w:rsidRPr="00AB6F01">
        <w:rPr>
          <w:rFonts w:ascii="Arial" w:eastAsia="Times New Roman" w:hAnsi="Arial" w:cs="Arial"/>
          <w:szCs w:val="20"/>
          <w:lang w:eastAsia="sl-SI"/>
        </w:rPr>
        <w:t>,</w:t>
      </w:r>
    </w:p>
    <w:p w:rsidR="00187DC8" w:rsidRPr="00AB6F01" w:rsidRDefault="00187DC8" w:rsidP="00187DC8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1 </w:t>
      </w:r>
      <w:r w:rsidR="00AB6F01" w:rsidRPr="00AB6F01">
        <w:rPr>
          <w:rFonts w:ascii="Arial" w:eastAsia="Times New Roman" w:hAnsi="Arial" w:cs="Arial"/>
          <w:szCs w:val="20"/>
          <w:lang w:eastAsia="sl-SI"/>
        </w:rPr>
        <w:t xml:space="preserve">stroj </w:t>
      </w:r>
      <w:r w:rsidRPr="00AB6F01">
        <w:rPr>
          <w:rFonts w:ascii="Arial" w:eastAsia="Times New Roman" w:hAnsi="Arial" w:cs="Arial"/>
          <w:szCs w:val="20"/>
          <w:lang w:eastAsia="sl-SI"/>
        </w:rPr>
        <w:t>opremljen za pometanje cest,</w:t>
      </w:r>
    </w:p>
    <w:p w:rsidR="00455A96" w:rsidRDefault="00187DC8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>-          1 gra</w:t>
      </w:r>
      <w:r w:rsidR="009165BE">
        <w:rPr>
          <w:rFonts w:ascii="Arial" w:eastAsia="Times New Roman" w:hAnsi="Arial" w:cs="Arial"/>
          <w:szCs w:val="20"/>
          <w:lang w:eastAsia="sl-SI"/>
        </w:rPr>
        <w:t>dbena kombinirka (kot npr. JCB)</w:t>
      </w:r>
      <w:r w:rsidR="00D8533F">
        <w:rPr>
          <w:rFonts w:ascii="Arial" w:eastAsia="Times New Roman" w:hAnsi="Arial" w:cs="Arial"/>
          <w:szCs w:val="20"/>
          <w:lang w:eastAsia="sl-SI"/>
        </w:rPr>
        <w:t>,</w:t>
      </w:r>
    </w:p>
    <w:p w:rsid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9165BE" w:rsidRPr="00AB6F01" w:rsidRDefault="009165BE" w:rsidP="00455A96">
      <w:pPr>
        <w:shd w:val="clear" w:color="auto" w:fill="FFFFFF"/>
        <w:spacing w:after="0" w:line="312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b) </w:t>
      </w:r>
      <w:r w:rsidRPr="00AB6F01">
        <w:rPr>
          <w:rFonts w:ascii="Arial" w:hAnsi="Arial" w:cs="Arial"/>
          <w:szCs w:val="20"/>
        </w:rPr>
        <w:t xml:space="preserve">Ponudnik mora razpolagati najmanj z naslednjo </w:t>
      </w:r>
      <w:r w:rsidR="00EE686E">
        <w:rPr>
          <w:rFonts w:ascii="Arial" w:hAnsi="Arial" w:cs="Arial"/>
          <w:szCs w:val="20"/>
        </w:rPr>
        <w:t>delovno silo</w:t>
      </w:r>
      <w:r w:rsidRPr="00AB6F01">
        <w:rPr>
          <w:rFonts w:ascii="Arial" w:hAnsi="Arial" w:cs="Arial"/>
          <w:szCs w:val="20"/>
        </w:rPr>
        <w:t>:</w:t>
      </w:r>
    </w:p>
    <w:p w:rsidR="009165BE" w:rsidRPr="00AB6F01" w:rsidRDefault="009165BE" w:rsidP="009165BE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>
        <w:rPr>
          <w:rFonts w:ascii="Arial" w:eastAsia="Times New Roman" w:hAnsi="Arial" w:cs="Arial"/>
          <w:szCs w:val="20"/>
          <w:lang w:eastAsia="sl-SI"/>
        </w:rPr>
        <w:t xml:space="preserve"> </w:t>
      </w:r>
      <w:r w:rsidR="00EE686E">
        <w:rPr>
          <w:rFonts w:ascii="Arial" w:eastAsia="Times New Roman" w:hAnsi="Arial" w:cs="Arial"/>
          <w:szCs w:val="20"/>
          <w:lang w:eastAsia="sl-SI"/>
        </w:rPr>
        <w:t>1 vodja del,</w:t>
      </w:r>
    </w:p>
    <w:p w:rsidR="009165BE" w:rsidRDefault="009165BE" w:rsidP="009165BE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AB6F01">
        <w:rPr>
          <w:rFonts w:ascii="Arial" w:eastAsia="Times New Roman" w:hAnsi="Arial" w:cs="Arial"/>
          <w:szCs w:val="20"/>
          <w:lang w:eastAsia="sl-SI"/>
        </w:rPr>
        <w:t xml:space="preserve">-          </w:t>
      </w:r>
      <w:r w:rsidR="00EE686E">
        <w:rPr>
          <w:rFonts w:ascii="Arial" w:eastAsia="Times New Roman" w:hAnsi="Arial" w:cs="Arial"/>
          <w:szCs w:val="20"/>
          <w:lang w:eastAsia="sl-SI"/>
        </w:rPr>
        <w:t>1 preglednik (lahko ista oseba kot vodja del</w:t>
      </w:r>
      <w:r w:rsidR="003F6EC2">
        <w:rPr>
          <w:rFonts w:ascii="Arial" w:eastAsia="Times New Roman" w:hAnsi="Arial" w:cs="Arial"/>
          <w:szCs w:val="20"/>
          <w:lang w:eastAsia="sl-SI"/>
        </w:rPr>
        <w:t xml:space="preserve">, </w:t>
      </w:r>
      <w:r w:rsidR="003F6EC2" w:rsidRPr="003F6EC2">
        <w:rPr>
          <w:rFonts w:ascii="Arial" w:eastAsia="Times New Roman" w:hAnsi="Arial" w:cs="Arial"/>
          <w:b/>
          <w:szCs w:val="20"/>
          <w:lang w:eastAsia="sl-SI"/>
        </w:rPr>
        <w:t>predložiti poklicno kvalifikacijo za preglednika in vzdrževalca NPK</w:t>
      </w:r>
      <w:r w:rsidR="00EE686E">
        <w:rPr>
          <w:rFonts w:ascii="Arial" w:eastAsia="Times New Roman" w:hAnsi="Arial" w:cs="Arial"/>
          <w:szCs w:val="20"/>
          <w:lang w:eastAsia="sl-SI"/>
        </w:rPr>
        <w:t xml:space="preserve">), </w:t>
      </w:r>
    </w:p>
    <w:p w:rsidR="009165BE" w:rsidRDefault="009165BE" w:rsidP="009165BE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 xml:space="preserve">-           </w:t>
      </w:r>
      <w:r w:rsidR="006E6C05">
        <w:rPr>
          <w:rFonts w:ascii="Arial" w:eastAsia="Times New Roman" w:hAnsi="Arial" w:cs="Arial"/>
          <w:szCs w:val="20"/>
          <w:lang w:eastAsia="sl-SI"/>
        </w:rPr>
        <w:t>3 cestar,</w:t>
      </w:r>
    </w:p>
    <w:p w:rsidR="006E6C05" w:rsidRDefault="006E6C05" w:rsidP="006E6C05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>-           1 voznik,</w:t>
      </w:r>
    </w:p>
    <w:p w:rsidR="006E6C05" w:rsidRDefault="006E6C05" w:rsidP="006E6C05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t>-           1 strojnik</w:t>
      </w:r>
      <w:r w:rsidR="00187CA0">
        <w:rPr>
          <w:rFonts w:ascii="Arial" w:eastAsia="Times New Roman" w:hAnsi="Arial" w:cs="Arial"/>
          <w:szCs w:val="20"/>
          <w:lang w:eastAsia="sl-SI"/>
        </w:rPr>
        <w:t>.</w:t>
      </w:r>
    </w:p>
    <w:p w:rsidR="006E6C05" w:rsidRDefault="006E6C05" w:rsidP="006E6C05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BC0A44" w:rsidRDefault="00187CA0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>
        <w:rPr>
          <w:rFonts w:ascii="Arial" w:eastAsia="Times New Roman" w:hAnsi="Arial" w:cs="Arial"/>
          <w:szCs w:val="20"/>
          <w:lang w:eastAsia="sl-SI"/>
        </w:rPr>
        <w:lastRenderedPageBreak/>
        <w:t>c)</w:t>
      </w:r>
      <w:r w:rsidR="00BD5016">
        <w:rPr>
          <w:rFonts w:ascii="Arial" w:eastAsia="Times New Roman" w:hAnsi="Arial" w:cs="Arial"/>
          <w:szCs w:val="20"/>
          <w:lang w:eastAsia="sl-SI"/>
        </w:rPr>
        <w:t xml:space="preserve"> Ponudnik mora razpolagati z ustrezno deponijo za skladiščenje materiala</w:t>
      </w:r>
      <w:r w:rsidR="00A077F5">
        <w:rPr>
          <w:rFonts w:ascii="Arial" w:eastAsia="Times New Roman" w:hAnsi="Arial" w:cs="Arial"/>
          <w:szCs w:val="20"/>
          <w:lang w:eastAsia="sl-SI"/>
        </w:rPr>
        <w:t xml:space="preserve"> in mehanizacije, </w:t>
      </w:r>
      <w:r w:rsidR="00F035F9">
        <w:rPr>
          <w:rFonts w:ascii="Arial" w:eastAsia="Times New Roman" w:hAnsi="Arial" w:cs="Arial"/>
          <w:szCs w:val="20"/>
          <w:lang w:eastAsia="sl-SI"/>
        </w:rPr>
        <w:t xml:space="preserve">kjer transportna pot </w:t>
      </w:r>
      <w:r w:rsidR="00F86973">
        <w:rPr>
          <w:rFonts w:ascii="Arial" w:eastAsia="Times New Roman" w:hAnsi="Arial" w:cs="Arial"/>
          <w:szCs w:val="20"/>
          <w:lang w:eastAsia="sl-SI"/>
        </w:rPr>
        <w:t xml:space="preserve">do </w:t>
      </w:r>
      <w:r w:rsidR="00A077F5">
        <w:rPr>
          <w:rFonts w:ascii="Arial" w:eastAsia="Times New Roman" w:hAnsi="Arial" w:cs="Arial"/>
          <w:szCs w:val="20"/>
          <w:lang w:eastAsia="sl-SI"/>
        </w:rPr>
        <w:t xml:space="preserve">območja občine Vodice </w:t>
      </w:r>
      <w:r w:rsidR="00F86973">
        <w:rPr>
          <w:rFonts w:ascii="Arial" w:eastAsia="Times New Roman" w:hAnsi="Arial" w:cs="Arial"/>
          <w:szCs w:val="20"/>
          <w:lang w:eastAsia="sl-SI"/>
        </w:rPr>
        <w:t>ne sme biti daljša od</w:t>
      </w:r>
      <w:r w:rsidR="00A077F5">
        <w:rPr>
          <w:rFonts w:ascii="Arial" w:eastAsia="Times New Roman" w:hAnsi="Arial" w:cs="Arial"/>
          <w:szCs w:val="20"/>
          <w:lang w:eastAsia="sl-SI"/>
        </w:rPr>
        <w:t xml:space="preserve"> 25 km</w:t>
      </w:r>
      <w:r w:rsidR="00F86973">
        <w:rPr>
          <w:rFonts w:ascii="Arial" w:eastAsia="Times New Roman" w:hAnsi="Arial" w:cs="Arial"/>
          <w:szCs w:val="20"/>
          <w:lang w:eastAsia="sl-SI"/>
        </w:rPr>
        <w:t>.</w:t>
      </w:r>
      <w:r w:rsidR="00A077F5">
        <w:rPr>
          <w:rFonts w:ascii="Arial" w:eastAsia="Times New Roman" w:hAnsi="Arial" w:cs="Arial"/>
          <w:szCs w:val="20"/>
          <w:lang w:eastAsia="sl-SI"/>
        </w:rPr>
        <w:t xml:space="preserve"> </w:t>
      </w:r>
      <w:r w:rsidR="00BD5016">
        <w:rPr>
          <w:rFonts w:ascii="Arial" w:eastAsia="Times New Roman" w:hAnsi="Arial" w:cs="Arial"/>
          <w:szCs w:val="20"/>
          <w:lang w:eastAsia="sl-SI"/>
        </w:rPr>
        <w:t xml:space="preserve"> </w:t>
      </w: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18319C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tbl>
      <w:tblPr>
        <w:tblW w:w="9253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169"/>
        <w:gridCol w:w="3390"/>
      </w:tblGrid>
      <w:tr w:rsidR="0018319C" w:rsidRPr="0018319C" w:rsidTr="00FD246D">
        <w:tc>
          <w:tcPr>
            <w:tcW w:w="2694" w:type="dxa"/>
            <w:tcBorders>
              <w:bottom w:val="single" w:sz="4" w:space="0" w:color="auto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Datum:</w:t>
            </w:r>
          </w:p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Žig: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18319C" w:rsidRPr="0018319C" w:rsidRDefault="0018319C" w:rsidP="0018319C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18319C">
              <w:rPr>
                <w:rFonts w:ascii="Arial" w:eastAsia="Times New Roman" w:hAnsi="Arial" w:cs="Arial"/>
                <w:sz w:val="22"/>
                <w:lang w:eastAsia="sl-SI"/>
              </w:rPr>
              <w:t>Podpis:</w:t>
            </w:r>
          </w:p>
        </w:tc>
      </w:tr>
    </w:tbl>
    <w:p w:rsidR="0018319C" w:rsidRPr="00455A96" w:rsidRDefault="0018319C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sectPr w:rsidR="0018319C" w:rsidRPr="00455A96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220" w:rsidRDefault="00795220" w:rsidP="00AD47D8">
      <w:pPr>
        <w:spacing w:after="0" w:line="240" w:lineRule="auto"/>
      </w:pPr>
      <w:r>
        <w:separator/>
      </w:r>
    </w:p>
  </w:endnote>
  <w:end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220" w:rsidRDefault="00795220" w:rsidP="00AD47D8">
      <w:pPr>
        <w:spacing w:after="0" w:line="240" w:lineRule="auto"/>
      </w:pPr>
      <w:r>
        <w:separator/>
      </w:r>
    </w:p>
  </w:footnote>
  <w:foot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:lang w:val="sl-SI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:lang w:val="sl-SI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Header"/>
    </w:pP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Header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TOCHeading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272701"/>
    <w:multiLevelType w:val="hybridMultilevel"/>
    <w:tmpl w:val="64FA250C"/>
    <w:lvl w:ilvl="0" w:tplc="B65EB574">
      <w:start w:val="1"/>
      <w:numFmt w:val="upperRoman"/>
      <w:pStyle w:val="Heading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AC500B"/>
    <w:multiLevelType w:val="multilevel"/>
    <w:tmpl w:val="D7E62FB6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Heading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6"/>
  </w:num>
  <w:num w:numId="4">
    <w:abstractNumId w:val="41"/>
  </w:num>
  <w:num w:numId="5">
    <w:abstractNumId w:val="25"/>
  </w:num>
  <w:num w:numId="6">
    <w:abstractNumId w:val="48"/>
  </w:num>
  <w:num w:numId="7">
    <w:abstractNumId w:val="20"/>
  </w:num>
  <w:num w:numId="8">
    <w:abstractNumId w:val="3"/>
  </w:num>
  <w:num w:numId="9">
    <w:abstractNumId w:val="56"/>
  </w:num>
  <w:num w:numId="10">
    <w:abstractNumId w:val="17"/>
  </w:num>
  <w:num w:numId="11">
    <w:abstractNumId w:val="19"/>
  </w:num>
  <w:num w:numId="12">
    <w:abstractNumId w:val="39"/>
  </w:num>
  <w:num w:numId="13">
    <w:abstractNumId w:val="12"/>
  </w:num>
  <w:num w:numId="14">
    <w:abstractNumId w:val="56"/>
  </w:num>
  <w:num w:numId="15">
    <w:abstractNumId w:val="8"/>
  </w:num>
  <w:num w:numId="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2"/>
  </w:num>
  <w:num w:numId="23">
    <w:abstractNumId w:val="10"/>
  </w:num>
  <w:num w:numId="24">
    <w:abstractNumId w:val="44"/>
  </w:num>
  <w:num w:numId="25">
    <w:abstractNumId w:val="53"/>
  </w:num>
  <w:num w:numId="26">
    <w:abstractNumId w:val="1"/>
  </w:num>
  <w:num w:numId="27">
    <w:abstractNumId w:val="6"/>
  </w:num>
  <w:num w:numId="28">
    <w:abstractNumId w:val="24"/>
  </w:num>
  <w:num w:numId="29">
    <w:abstractNumId w:val="38"/>
  </w:num>
  <w:num w:numId="30">
    <w:abstractNumId w:val="5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7"/>
  </w:num>
  <w:num w:numId="34">
    <w:abstractNumId w:val="49"/>
  </w:num>
  <w:num w:numId="35">
    <w:abstractNumId w:val="40"/>
  </w:num>
  <w:num w:numId="36">
    <w:abstractNumId w:val="54"/>
  </w:num>
  <w:num w:numId="37">
    <w:abstractNumId w:val="35"/>
  </w:num>
  <w:num w:numId="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5"/>
  </w:num>
  <w:num w:numId="47">
    <w:abstractNumId w:val="55"/>
  </w:num>
  <w:num w:numId="48">
    <w:abstractNumId w:val="4"/>
  </w:num>
  <w:num w:numId="49">
    <w:abstractNumId w:val="47"/>
  </w:num>
  <w:num w:numId="50">
    <w:abstractNumId w:val="47"/>
    <w:lvlOverride w:ilvl="0">
      <w:startOverride w:val="1"/>
    </w:lvlOverride>
  </w:num>
  <w:num w:numId="51">
    <w:abstractNumId w:val="56"/>
    <w:lvlOverride w:ilvl="0">
      <w:startOverride w:val="5"/>
    </w:lvlOverride>
    <w:lvlOverride w:ilvl="1">
      <w:startOverride w:val="1"/>
    </w:lvlOverride>
  </w:num>
  <w:num w:numId="52">
    <w:abstractNumId w:val="42"/>
  </w:num>
  <w:num w:numId="53">
    <w:abstractNumId w:val="11"/>
  </w:num>
  <w:num w:numId="54">
    <w:abstractNumId w:val="57"/>
  </w:num>
  <w:num w:numId="55">
    <w:abstractNumId w:val="41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2"/>
  </w:num>
  <w:num w:numId="63">
    <w:abstractNumId w:val="33"/>
  </w:num>
  <w:num w:numId="64">
    <w:abstractNumId w:val="43"/>
  </w:num>
  <w:num w:numId="65">
    <w:abstractNumId w:val="51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19C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EC2"/>
    <w:rsid w:val="003F7DDA"/>
    <w:rsid w:val="004022D3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D2FC12A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TitleChar">
    <w:name w:val="Title Char"/>
    <w:basedOn w:val="DefaultParagraphFont"/>
    <w:link w:val="Title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47D8"/>
    <w:rPr>
      <w:rFonts w:ascii="Arial Unicode MS" w:eastAsia="Arial Unicode MS"/>
      <w:sz w:val="20"/>
    </w:rPr>
  </w:style>
  <w:style w:type="paragraph" w:styleId="Footer">
    <w:name w:val="footer"/>
    <w:basedOn w:val="Normal"/>
    <w:link w:val="Foot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47D8"/>
    <w:rPr>
      <w:rFonts w:ascii="Arial Unicode MS" w:eastAsia="Arial Unicode MS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seEmphasis">
    <w:name w:val="Intense Emphasis"/>
    <w:basedOn w:val="DefaultParagraphFont"/>
    <w:uiPriority w:val="99"/>
    <w:qFormat/>
    <w:rsid w:val="00F86EEB"/>
    <w:rPr>
      <w:b/>
      <w:i/>
      <w:color w:val="000000"/>
    </w:rPr>
  </w:style>
  <w:style w:type="character" w:styleId="SubtleEmphasis">
    <w:name w:val="Subtle Emphasis"/>
    <w:basedOn w:val="DefaultParagraphFont"/>
    <w:uiPriority w:val="99"/>
    <w:qFormat/>
    <w:rsid w:val="00F86EEB"/>
    <w:rPr>
      <w:i/>
      <w:color w:val="808080"/>
    </w:rPr>
  </w:style>
  <w:style w:type="character" w:styleId="Strong">
    <w:name w:val="Strong"/>
    <w:basedOn w:val="DefaultParagraphFont"/>
    <w:uiPriority w:val="99"/>
    <w:qFormat/>
    <w:rsid w:val="00F86EEB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QuoteChar">
    <w:name w:val="Quote Char"/>
    <w:basedOn w:val="DefaultParagraphFont"/>
    <w:link w:val="Quote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BookTitle">
    <w:name w:val="Book Title"/>
    <w:basedOn w:val="DefaultParagraphFont"/>
    <w:uiPriority w:val="99"/>
    <w:qFormat/>
    <w:rsid w:val="00F86EEB"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NoSpacing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leGrid">
    <w:name w:val="Table Grid"/>
    <w:basedOn w:val="TableNormal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086A7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86A74"/>
    <w:rPr>
      <w:rFonts w:ascii="Arial Unicode MS" w:eastAsia="Arial Unicode MS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6A7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A74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rsid w:val="001A30C6"/>
    <w:rPr>
      <w:rFonts w:cs="Times New Roman"/>
      <w:vertAlign w:val="superscript"/>
    </w:rPr>
  </w:style>
  <w:style w:type="paragraph" w:styleId="TOC2">
    <w:name w:val="toc 2"/>
    <w:basedOn w:val="Normal"/>
    <w:next w:val="Normal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TOC1">
    <w:name w:val="toc 1"/>
    <w:basedOn w:val="Normal"/>
    <w:next w:val="Normal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TOC3">
    <w:name w:val="toc 3"/>
    <w:basedOn w:val="Normal"/>
    <w:next w:val="Normal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Caption">
    <w:name w:val="caption"/>
    <w:basedOn w:val="Normal"/>
    <w:next w:val="Normal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TOC4">
    <w:name w:val="toc 4"/>
    <w:basedOn w:val="Normal"/>
    <w:next w:val="Normal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BB5BB6"/>
    <w:rPr>
      <w:rFonts w:ascii="Arial Unicode MS" w:eastAsia="Arial Unicode MS"/>
      <w:sz w:val="20"/>
    </w:rPr>
  </w:style>
  <w:style w:type="paragraph" w:styleId="TOCHeading">
    <w:name w:val="TOC Heading"/>
    <w:basedOn w:val="Heading1"/>
    <w:next w:val="Normal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Heading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ormal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ormal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Cite">
    <w:name w:val="HTML Cite"/>
    <w:basedOn w:val="DefaultParagraphFont"/>
    <w:uiPriority w:val="99"/>
    <w:semiHidden/>
    <w:rsid w:val="00942ED2"/>
    <w:rPr>
      <w:rFonts w:cs="Times New Roman"/>
      <w:i/>
    </w:rPr>
  </w:style>
  <w:style w:type="paragraph" w:styleId="Revision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ormal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">
    <w:name w:val="citat"/>
    <w:basedOn w:val="Normal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ormal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ormal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ormal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ormal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ormal"/>
    <w:next w:val="Normal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  <w:lang w:val="en-SI" w:eastAsia="en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0823-B3CE-4C2D-9A3A-E2A43DA2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1996</Words>
  <Characters>13963</Characters>
  <Application>Microsoft Office Word</Application>
  <DocSecurity>0</DocSecurity>
  <Lines>116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Katja Virčič</cp:lastModifiedBy>
  <cp:revision>5</cp:revision>
  <cp:lastPrinted>2023-04-04T11:04:00Z</cp:lastPrinted>
  <dcterms:created xsi:type="dcterms:W3CDTF">2023-03-23T12:41:00Z</dcterms:created>
  <dcterms:modified xsi:type="dcterms:W3CDTF">2023-04-05T06:41:00Z</dcterms:modified>
</cp:coreProperties>
</file>